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u w:val="single"/>
          <w:lang w:val="en-US" w:eastAsia="zh-CN"/>
        </w:rPr>
        <w:t>实小教育集团北街北校区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45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12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47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972"/>
        <w:gridCol w:w="3392"/>
        <w:gridCol w:w="731"/>
        <w:gridCol w:w="898"/>
        <w:gridCol w:w="847"/>
        <w:gridCol w:w="254"/>
        <w:gridCol w:w="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自评项目</w:t>
            </w:r>
          </w:p>
        </w:tc>
        <w:tc>
          <w:tcPr>
            <w:tcW w:w="105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自 评 内 容</w:t>
            </w:r>
          </w:p>
        </w:tc>
        <w:tc>
          <w:tcPr>
            <w:tcW w:w="181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自 评 记 录</w:t>
            </w:r>
          </w:p>
        </w:tc>
        <w:tc>
          <w:tcPr>
            <w:tcW w:w="39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得分</w:t>
            </w:r>
          </w:p>
        </w:tc>
        <w:tc>
          <w:tcPr>
            <w:tcW w:w="4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主要问题</w:t>
            </w:r>
          </w:p>
        </w:tc>
        <w:tc>
          <w:tcPr>
            <w:tcW w:w="45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改进措施</w:t>
            </w:r>
          </w:p>
        </w:tc>
        <w:tc>
          <w:tcPr>
            <w:tcW w:w="13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</w:p>
        </w:tc>
        <w:tc>
          <w:tcPr>
            <w:tcW w:w="2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9" w:hRule="atLeast"/>
          <w:jc w:val="center"/>
        </w:trPr>
        <w:tc>
          <w:tcPr>
            <w:tcW w:w="38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（30分）</w:t>
            </w:r>
          </w:p>
        </w:tc>
        <w:tc>
          <w:tcPr>
            <w:tcW w:w="105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181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音乐：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课时/周；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美术：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课时/周；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综合艺术：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课时/周；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地方/学校艺术课程：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课时/周，列出课程名称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合唱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舞蹈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古诗吟唱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石头画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版画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中国画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陶艺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书法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剪纸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橡皮泥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线</w:t>
            </w:r>
            <w:r>
              <w:rPr>
                <w:rFonts w:hint="eastAsia"/>
                <w:lang w:val="en-US" w:eastAsia="zh-CN"/>
              </w:rPr>
              <w:t>描</w:t>
            </w:r>
            <w:r>
              <w:rPr>
                <w:rFonts w:hint="eastAsia"/>
              </w:rPr>
              <w:t>画</w:t>
            </w:r>
          </w:p>
          <w:p>
            <w:r>
              <w:rPr>
                <w:rFonts w:hint="eastAsia"/>
              </w:rPr>
              <w:t>创意读写绘</w:t>
            </w:r>
          </w:p>
          <w:p>
            <w:pPr>
              <w:snapToGrid w:val="0"/>
              <w:ind w:left="718" w:leftChars="342"/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</w:pPr>
          </w:p>
        </w:tc>
        <w:tc>
          <w:tcPr>
            <w:tcW w:w="39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4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课程设置单一，缺乏个性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化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教学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教育资源分配不均，制约艺术教育发展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</w:tc>
        <w:tc>
          <w:tcPr>
            <w:tcW w:w="45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学校应根据学生的兴趣和需求，开设多样化的艺术课程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优化教育资源分配，促进艺术教育公平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</w:tc>
        <w:tc>
          <w:tcPr>
            <w:tcW w:w="13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2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（20分）</w:t>
            </w: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181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学校开展艺术活动频次：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次/周；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校级学生艺术社团数量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个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；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校级学生兴趣小组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36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个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；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列出项目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合唱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舞蹈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古诗吟唱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石头画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版画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中国画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陶艺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书法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剪纸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橡皮泥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线条画</w:t>
            </w:r>
          </w:p>
          <w:p>
            <w:pPr>
              <w:snapToGrid w:val="0"/>
              <w:ind w:left="630" w:hanging="630" w:hangingChars="30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</w:pPr>
            <w:r>
              <w:rPr>
                <w:rFonts w:hint="eastAsia"/>
              </w:rPr>
              <w:t>创意读写绘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艺术活动学生参与率：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50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39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4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时间短暂，难以深入教学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2.因场地限制，参与社团的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学生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面不广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45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适当延长艺术教学活动的时间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2.扩大活动场地，为更多学生创造参加社团的机会。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13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2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6" w:hRule="atLeast"/>
          <w:jc w:val="center"/>
        </w:trPr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（20分）</w:t>
            </w: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181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艺术教师总数：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15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 xml:space="preserve"> 人，其中专职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13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人、兼职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人。其中：音乐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人、美术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人、其他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人；包括兼职教师在内的艺术教师生师比：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33.3%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（平均数）（教师总数与学生总数的比值）；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艺术教师缺额数：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人（总计），其中音乐：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人、美术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人、其他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人；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本学年艺术教师参加县级以上培训人数：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15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人，其中专职教师：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13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人、兼职：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</w:tc>
        <w:tc>
          <w:tcPr>
            <w:tcW w:w="39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4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艺术教师在教育过程中面临着时间紧、任务重的压力。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面临着课程设置单一、学生兴趣不足的问题。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45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加强与其他学科的融合，实现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跨学科学习。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创新教学方法，激发学生的艺术潜能。</w:t>
            </w:r>
          </w:p>
        </w:tc>
        <w:tc>
          <w:tcPr>
            <w:tcW w:w="13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2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3" w:hRule="atLeast"/>
          <w:jc w:val="center"/>
        </w:trPr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（20分）</w:t>
            </w: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设置艺术专用教室和艺术活动室，并按照国家标准配备艺术课程教学和艺术活动器材。</w:t>
            </w:r>
          </w:p>
        </w:tc>
        <w:tc>
          <w:tcPr>
            <w:tcW w:w="181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艺术专用教室/活动室：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个；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其中：音乐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个、美术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个、其他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个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艺术场馆：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个；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已按照国家标准配备艺术课程教学和艺术活动器材学校的比例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％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u w:val="single"/>
              </w:rPr>
            </w:pPr>
          </w:p>
        </w:tc>
        <w:tc>
          <w:tcPr>
            <w:tcW w:w="39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4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艺术活动器材的配备上仍有不足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活动场馆需扩建。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45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加大投入，完善艺术活动器材配备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扩建艺术活动场馆。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13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28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38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（10分）</w:t>
            </w:r>
          </w:p>
        </w:tc>
        <w:tc>
          <w:tcPr>
            <w:tcW w:w="105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181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每学期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由专业教师和众筹社会教育工作者开设特色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社团课程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每周星期五下午开展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特色课程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活动，涉及艺术方面的课程有合唱、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石头画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、剪纸、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陶艺、超轻黏土、版画、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书法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国画、</w:t>
            </w:r>
            <w:r>
              <w:rPr>
                <w:rFonts w:hint="eastAsia"/>
              </w:rPr>
              <w:t>线</w:t>
            </w:r>
            <w:r>
              <w:rPr>
                <w:rFonts w:hint="eastAsia"/>
                <w:lang w:val="en-US" w:eastAsia="zh-CN"/>
              </w:rPr>
              <w:t>描</w:t>
            </w:r>
            <w:r>
              <w:rPr>
                <w:rFonts w:hint="eastAsia"/>
              </w:rPr>
              <w:t>画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等，充分发挥了学校艺术教师的专业优势，收到了较好效果。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以上课程多次向全区各学校开放参观，多次接受市级、省级领导视察调研。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 xml:space="preserve">   </w:t>
            </w:r>
          </w:p>
        </w:tc>
        <w:tc>
          <w:tcPr>
            <w:tcW w:w="39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</w:rPr>
              <w:t>传统与现代的冲突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</w:rPr>
              <w:t>传统艺术形式逐渐被边缘化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  <w:lang w:eastAsia="zh-CN"/>
              </w:rPr>
              <w:t>。</w:t>
            </w:r>
          </w:p>
        </w:tc>
        <w:tc>
          <w:tcPr>
            <w:tcW w:w="45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</w:rPr>
              <w:t>建立多元化艺术平台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  <w:lang w:val="en-US" w:eastAsia="zh-CN"/>
              </w:rPr>
              <w:t>,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</w:rPr>
              <w:t>挖掘传统艺术内涵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  <w:lang w:val="en-US" w:eastAsia="zh-CN"/>
              </w:rPr>
              <w:t>,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</w:rPr>
              <w:t>加强艺术教育改革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</w:rPr>
              <w:t>创新艺术教育模式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  <w:lang w:eastAsia="zh-CN"/>
              </w:rPr>
              <w:t>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  <w:lang w:val="en-US" w:eastAsia="zh-CN"/>
              </w:rPr>
            </w:pPr>
          </w:p>
        </w:tc>
        <w:tc>
          <w:tcPr>
            <w:tcW w:w="13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6" w:hRule="atLeast"/>
          <w:jc w:val="center"/>
        </w:trPr>
        <w:tc>
          <w:tcPr>
            <w:tcW w:w="38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pacing w:val="-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2"/>
                <w:sz w:val="24"/>
                <w:szCs w:val="24"/>
              </w:rPr>
              <w:t>（加分10分）</w:t>
            </w:r>
          </w:p>
        </w:tc>
        <w:tc>
          <w:tcPr>
            <w:tcW w:w="105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18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4"/>
              </w:rPr>
              <w:t>认真组织实施学生艺术素质测评。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81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2335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1911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81.8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310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13.2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3.8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FF0000"/>
                <w:spacing w:val="0"/>
                <w:sz w:val="21"/>
                <w:szCs w:val="18"/>
                <w:shd w:val="clear" w:fill="FFFFFF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FF0000"/>
                <w:spacing w:val="0"/>
                <w:sz w:val="21"/>
                <w:szCs w:val="24"/>
                <w:shd w:val="clear" w:fill="FFFFFF"/>
                <w:lang w:eastAsia="zh-CN"/>
              </w:rPr>
            </w:pP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480" w:firstLineChars="20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  <w:p>
            <w:pPr>
              <w:snapToGrid w:val="0"/>
              <w:ind w:firstLine="480" w:firstLineChars="200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  <w:p>
            <w:pPr>
              <w:snapToGrid w:val="0"/>
              <w:ind w:firstLine="420" w:firstLineChars="20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</w:rPr>
              <w:t>测评结果应用不足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</w:rPr>
              <w:t>学生艺术素质测评结果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  <w:lang w:val="en-US" w:eastAsia="zh-CN"/>
              </w:rPr>
              <w:t>未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</w:rPr>
              <w:t>对学生产生实质性的激励作用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  <w:lang w:eastAsia="zh-CN"/>
              </w:rPr>
              <w:t>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jc w:val="both"/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</w:rPr>
              <w:t>创新测评方式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</w:rPr>
              <w:t>采用多元化测评手段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</w:rPr>
              <w:t>强化测评结果应用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aps w:val="0"/>
                <w:color w:val="333333"/>
                <w:spacing w:val="0"/>
                <w:sz w:val="21"/>
                <w:szCs w:val="24"/>
                <w:shd w:val="clear" w:fill="FFFFFF"/>
                <w:lang w:eastAsia="zh-CN"/>
              </w:rPr>
              <w:t>。</w:t>
            </w:r>
          </w:p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28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自评结果</w:t>
            </w:r>
          </w:p>
        </w:tc>
        <w:tc>
          <w:tcPr>
            <w:tcW w:w="4201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总分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；等级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</w:rPr>
              <w:t xml:space="preserve">            </w:t>
            </w:r>
          </w:p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（备注：90分以上为优秀，75-89分为良好，60-74分为合格，60分以下为不合格。）</w:t>
            </w:r>
          </w:p>
        </w:tc>
        <w:tc>
          <w:tcPr>
            <w:tcW w:w="13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8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           联系电话：         填报日期：      年      月      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iMzI0ZDVkYmNjZmM2YzE2ZDcwZTc2MDQ1N2Q1MjMifQ=="/>
  </w:docVars>
  <w:rsids>
    <w:rsidRoot w:val="00000000"/>
    <w:rsid w:val="01017684"/>
    <w:rsid w:val="01541EA9"/>
    <w:rsid w:val="02BF15A4"/>
    <w:rsid w:val="037B371D"/>
    <w:rsid w:val="04C82992"/>
    <w:rsid w:val="05E337FC"/>
    <w:rsid w:val="06913258"/>
    <w:rsid w:val="07807554"/>
    <w:rsid w:val="0D731909"/>
    <w:rsid w:val="0E7B0A75"/>
    <w:rsid w:val="0E7D2A40"/>
    <w:rsid w:val="10855BDB"/>
    <w:rsid w:val="121F5C63"/>
    <w:rsid w:val="12791770"/>
    <w:rsid w:val="13D33102"/>
    <w:rsid w:val="152C0D1B"/>
    <w:rsid w:val="15680BEE"/>
    <w:rsid w:val="16D01B7A"/>
    <w:rsid w:val="17D80CE7"/>
    <w:rsid w:val="19C07C84"/>
    <w:rsid w:val="1F6B3F08"/>
    <w:rsid w:val="225B49EE"/>
    <w:rsid w:val="233314C7"/>
    <w:rsid w:val="25FF1B34"/>
    <w:rsid w:val="273B4DEE"/>
    <w:rsid w:val="280E42B1"/>
    <w:rsid w:val="28FE2577"/>
    <w:rsid w:val="2E1168A9"/>
    <w:rsid w:val="2EC61C92"/>
    <w:rsid w:val="2FDE0A0C"/>
    <w:rsid w:val="30517430"/>
    <w:rsid w:val="35700359"/>
    <w:rsid w:val="358362DE"/>
    <w:rsid w:val="35BC359E"/>
    <w:rsid w:val="35F40F8A"/>
    <w:rsid w:val="36B24062"/>
    <w:rsid w:val="36BD75CE"/>
    <w:rsid w:val="371C7593"/>
    <w:rsid w:val="378D4150"/>
    <w:rsid w:val="391B682D"/>
    <w:rsid w:val="399F120C"/>
    <w:rsid w:val="39C037CE"/>
    <w:rsid w:val="3B497682"/>
    <w:rsid w:val="3BC27434"/>
    <w:rsid w:val="3EAB0654"/>
    <w:rsid w:val="3F9F3D14"/>
    <w:rsid w:val="40EB11DB"/>
    <w:rsid w:val="414A5F02"/>
    <w:rsid w:val="414C1C7A"/>
    <w:rsid w:val="428B4A24"/>
    <w:rsid w:val="43B104BA"/>
    <w:rsid w:val="444E3F5B"/>
    <w:rsid w:val="46380A1F"/>
    <w:rsid w:val="463D6035"/>
    <w:rsid w:val="46D544C0"/>
    <w:rsid w:val="474C2250"/>
    <w:rsid w:val="47E726FC"/>
    <w:rsid w:val="48027536"/>
    <w:rsid w:val="48B620CF"/>
    <w:rsid w:val="4FE319FB"/>
    <w:rsid w:val="520259FF"/>
    <w:rsid w:val="52635075"/>
    <w:rsid w:val="52642B9B"/>
    <w:rsid w:val="529A65BD"/>
    <w:rsid w:val="54D73AF9"/>
    <w:rsid w:val="557B0928"/>
    <w:rsid w:val="59FB2037"/>
    <w:rsid w:val="5A427C66"/>
    <w:rsid w:val="5E337FF2"/>
    <w:rsid w:val="5E652175"/>
    <w:rsid w:val="5F4E2C09"/>
    <w:rsid w:val="60732927"/>
    <w:rsid w:val="60B13450"/>
    <w:rsid w:val="61B41449"/>
    <w:rsid w:val="6223212B"/>
    <w:rsid w:val="62C03E1E"/>
    <w:rsid w:val="64D616D7"/>
    <w:rsid w:val="64FB113D"/>
    <w:rsid w:val="66F26570"/>
    <w:rsid w:val="683F57E5"/>
    <w:rsid w:val="68FB5BB0"/>
    <w:rsid w:val="69313380"/>
    <w:rsid w:val="694E281D"/>
    <w:rsid w:val="6B2018FE"/>
    <w:rsid w:val="6EA478D3"/>
    <w:rsid w:val="701029A4"/>
    <w:rsid w:val="731735E6"/>
    <w:rsid w:val="75262178"/>
    <w:rsid w:val="78112CFA"/>
    <w:rsid w:val="7C2E19A1"/>
    <w:rsid w:val="7F3D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2023-11-29T14:45:00Z</dcterms:created>
  <dc:creator>Administrator</dc:creator>
  <cp:lastModifiedBy>Administrator</cp:lastModifiedBy>
  <dcterms:modified xsi:type="dcterms:W3CDTF">2023-12-02T02:58:48Z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21546A0066D94307B66DEEE6597E5DC4_13</vt:lpwstr>
  </property>
</Properties>
</file>