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泰州市姜堰区克强学校初中部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ind w:left="280" w:hanging="280" w:hangingChars="100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6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0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2112"/>
        <w:gridCol w:w="3633"/>
        <w:gridCol w:w="586"/>
        <w:gridCol w:w="789"/>
        <w:gridCol w:w="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3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7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3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24</w:t>
            </w:r>
          </w:p>
        </w:tc>
        <w:tc>
          <w:tcPr>
            <w:tcW w:w="46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学校艺术课程开设不足</w:t>
            </w:r>
          </w:p>
        </w:tc>
        <w:tc>
          <w:tcPr>
            <w:tcW w:w="37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力争开设艺术课程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舞蹈、造型艺术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16</w:t>
            </w:r>
          </w:p>
        </w:tc>
        <w:tc>
          <w:tcPr>
            <w:tcW w:w="46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</w:rPr>
              <w:t>校园文化艺术环境档次不够</w:t>
            </w:r>
          </w:p>
        </w:tc>
        <w:tc>
          <w:tcPr>
            <w:tcW w:w="37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</w:rPr>
              <w:t>进行环境美化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1：315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教师培训次数较少</w:t>
            </w:r>
          </w:p>
        </w:tc>
        <w:tc>
          <w:tcPr>
            <w:tcW w:w="37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加强艺术教师培训力度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840" w:hanging="840" w:hangingChars="4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46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</w:rPr>
              <w:t>专用教室环境不佳</w:t>
            </w:r>
          </w:p>
        </w:tc>
        <w:tc>
          <w:tcPr>
            <w:tcW w:w="37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</w:rPr>
              <w:t>美化专用教室环境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3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暑期美术公益课堂成果展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姜堰区舞蹈大赛一等奖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46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特色不明显</w:t>
            </w:r>
          </w:p>
        </w:tc>
        <w:tc>
          <w:tcPr>
            <w:tcW w:w="37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挖掘人才，培养优秀艺术学生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3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170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53.97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116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36.83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7.3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1.9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46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测评后分析不足</w:t>
            </w:r>
          </w:p>
        </w:tc>
        <w:tc>
          <w:tcPr>
            <w:tcW w:w="37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</w:rPr>
            </w:pPr>
            <w:bookmarkStart w:id="0" w:name="_GoBack"/>
            <w:r>
              <w:rPr>
                <w:rFonts w:hint="eastAsia" w:ascii="仿宋_GB2312" w:hAnsi="宋体" w:eastAsia="仿宋_GB2312"/>
                <w:szCs w:val="21"/>
              </w:rPr>
              <w:t>对测评结果加强分析利用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2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92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</w:t>
      </w:r>
      <w:r>
        <w:rPr>
          <w:rFonts w:hint="eastAsia" w:ascii="仿宋" w:hAnsi="仿宋" w:eastAsia="仿宋" w:cs="仿宋"/>
          <w:sz w:val="24"/>
          <w:lang w:val="en-US" w:eastAsia="zh-CN"/>
        </w:rPr>
        <w:t>周琦</w:t>
      </w:r>
      <w:r>
        <w:rPr>
          <w:rFonts w:hint="eastAsia" w:ascii="仿宋" w:hAnsi="仿宋" w:eastAsia="仿宋" w:cs="仿宋"/>
          <w:sz w:val="24"/>
        </w:rPr>
        <w:t xml:space="preserve">     联系电话：</w:t>
      </w:r>
      <w:r>
        <w:rPr>
          <w:rFonts w:hint="eastAsia" w:ascii="仿宋" w:hAnsi="仿宋" w:eastAsia="仿宋" w:cs="仿宋"/>
          <w:sz w:val="24"/>
          <w:lang w:val="en-US" w:eastAsia="zh-CN"/>
        </w:rPr>
        <w:t>18952665236</w:t>
      </w:r>
      <w:r>
        <w:rPr>
          <w:rFonts w:hint="eastAsia" w:ascii="仿宋" w:hAnsi="仿宋" w:eastAsia="仿宋" w:cs="仿宋"/>
          <w:sz w:val="24"/>
        </w:rPr>
        <w:t xml:space="preserve">  填报日期</w:t>
      </w:r>
      <w:r>
        <w:rPr>
          <w:rFonts w:hint="eastAsia" w:ascii="仿宋" w:hAnsi="仿宋" w:eastAsia="仿宋" w:cs="仿宋"/>
          <w:sz w:val="24"/>
          <w:lang w:eastAsia="zh-CN"/>
        </w:rPr>
        <w:t>：</w:t>
      </w: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sz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lang w:val="en-US" w:eastAsia="zh-CN"/>
        </w:rPr>
        <w:t>30</w:t>
      </w:r>
      <w:r>
        <w:rPr>
          <w:rFonts w:hint="eastAsia" w:ascii="仿宋" w:hAnsi="仿宋" w:eastAsia="仿宋" w:cs="仿宋"/>
          <w:sz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yNTI3NzlkNTdlZGRhZGQ5ODkyN2E5ZmIwNzYzOTEifQ=="/>
  </w:docVars>
  <w:rsids>
    <w:rsidRoot w:val="46325C58"/>
    <w:rsid w:val="1A862DB4"/>
    <w:rsid w:val="2C566E9F"/>
    <w:rsid w:val="37264965"/>
    <w:rsid w:val="3FE56368"/>
    <w:rsid w:val="4632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2381</Words>
  <Characters>2439</Characters>
  <Lines>0</Lines>
  <Paragraphs>0</Paragraphs>
  <TotalTime>44</TotalTime>
  <ScaleCrop>false</ScaleCrop>
  <LinksUpToDate>false</LinksUpToDate>
  <CharactersWithSpaces>4034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胖妞雪碧</cp:lastModifiedBy>
  <dcterms:modified xsi:type="dcterms:W3CDTF">2022-12-06T01:45:43Z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83F7200A592F4C379C018DE31F9A22A5</vt:lpwstr>
  </property>
</Properties>
</file>