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姜堰区马庄中心小学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/>
          <w:bCs/>
          <w:sz w:val="28"/>
        </w:rPr>
        <w:t xml:space="preserve">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合唱、剪纸、折纸、粘土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因地处农村，师资量少，不能优化艺术课程的教学质量。</w:t>
            </w:r>
          </w:p>
          <w:p>
            <w:pPr>
              <w:tabs>
                <w:tab w:val="left" w:pos="2340"/>
              </w:tabs>
              <w:rPr>
                <w:rFonts w:hint="eastAsia" w:ascii="仿宋_GB2312" w:hAnsi="仿宋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left"/>
              <w:rPr>
                <w:rFonts w:hint="eastAsia" w:ascii="仿宋_GB2312" w:hAnsi="仿宋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lang w:eastAsia="zh-CN"/>
              </w:rPr>
              <w:t>聘请幼儿教师加入社团队伍</w:t>
            </w:r>
            <w:r>
              <w:rPr>
                <w:rFonts w:hint="eastAsia" w:ascii="仿宋_GB2312" w:hAnsi="仿宋" w:eastAsia="仿宋_GB2312"/>
              </w:rPr>
              <w:t>，缓解了师资不足问题。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在协调文化学习与艺术活动开展的时间安排上有冲突。</w:t>
            </w: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ascii="仿宋_GB2312" w:hAnsi="宋体" w:eastAsia="仿宋_GB2312"/>
              </w:rPr>
              <w:t xml:space="preserve"> </w:t>
            </w: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</w:rPr>
              <w:t>学校在艺术活动组织开展工作方面给予了高度重视和大力支持，使得学生的艺术活动得到全校各年级的积极配合。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172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年轻教师的专业成长。</w:t>
            </w: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</w:rPr>
              <w:t>积极为年轻艺术教师的专业成长提供学习培养的条件。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无专门的艺术场馆，艺术活动硬件设施需进一步完善。</w:t>
            </w: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</w:rPr>
              <w:t>艺术场馆正在建设中；逐步补充和完善艺术活动硬件设施。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1.开设有关黏土特色课程省市区级公开课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2.邀请外来教室为孩子们上艺术课。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3B3B3B"/>
                <w:sz w:val="15"/>
                <w:szCs w:val="15"/>
                <w:shd w:val="clear" w:color="auto" w:fill="FFFFFF"/>
              </w:rPr>
              <w:t>校本艺术课程特色化不够明显，社会文化艺术资源利用不够充分。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3B3B3B"/>
                <w:sz w:val="15"/>
                <w:szCs w:val="15"/>
                <w:shd w:val="clear" w:color="auto" w:fill="FFFFFF"/>
              </w:rPr>
              <w:t>学校正着力打造特色艺术课程，大力开发、积极利用社会艺术资源，逐渐规范落实艺术活动常态化建设和特色化发展。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</w:t>
            </w:r>
            <w:r>
              <w:rPr>
                <w:rFonts w:hint="eastAsia" w:ascii="仿宋" w:hAnsi="仿宋" w:eastAsia="仿宋" w:cs="仿宋"/>
                <w:spacing w:val="-12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pacing w:val="-12"/>
                <w:sz w:val="24"/>
              </w:rPr>
              <w:t>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128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67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52.3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23.4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3B3B3B"/>
                <w:szCs w:val="21"/>
                <w:shd w:val="clear" w:color="auto" w:fill="FFFFFF"/>
              </w:rPr>
              <w:t>艺术测评工作的全面推进。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3B3B3B"/>
                <w:szCs w:val="21"/>
                <w:shd w:val="clear" w:color="auto" w:fill="FFFFFF"/>
              </w:rPr>
              <w:t>细化落实测评方案，规范测评流程。全面开展测评工作。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115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李梦娟</w:t>
      </w:r>
      <w:r>
        <w:rPr>
          <w:rFonts w:hint="eastAsia" w:ascii="仿宋" w:hAnsi="仿宋" w:eastAsia="仿宋" w:cs="仿宋"/>
          <w:sz w:val="24"/>
        </w:rPr>
        <w:t xml:space="preserve">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13914444835</w:t>
      </w:r>
      <w:r>
        <w:rPr>
          <w:rFonts w:hint="eastAsia" w:ascii="仿宋" w:hAnsi="仿宋" w:eastAsia="仿宋" w:cs="仿宋"/>
          <w:sz w:val="24"/>
        </w:rPr>
        <w:t xml:space="preserve">   填报日期：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4NmY1ZjUzYjU0YmRmZjYxNmY4OTBiMGI3ZGIyYmEifQ=="/>
  </w:docVars>
  <w:rsids>
    <w:rsidRoot w:val="46325C58"/>
    <w:rsid w:val="004263BD"/>
    <w:rsid w:val="1DAB4118"/>
    <w:rsid w:val="29720BDB"/>
    <w:rsid w:val="3C9F58F8"/>
    <w:rsid w:val="46325C58"/>
    <w:rsid w:val="78DA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1574</Words>
  <Characters>1634</Characters>
  <Lines>0</Lines>
  <Paragraphs>0</Paragraphs>
  <TotalTime>12</TotalTime>
  <ScaleCrop>false</ScaleCrop>
  <LinksUpToDate>false</LinksUpToDate>
  <CharactersWithSpaces>2280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Cc虾米 </cp:lastModifiedBy>
  <dcterms:modified xsi:type="dcterms:W3CDTF">2023-11-27T00:15:21Z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C999FDC738F44109ABBF5F3712199FE8</vt:lpwstr>
  </property>
</Properties>
</file>