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泰州市姜堰区蒋垛中心小学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15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3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5</w:t>
      </w:r>
      <w:r>
        <w:rPr>
          <w:rFonts w:ascii="宋体" w:hAnsi="宋体" w:eastAsia="华文仿宋"/>
          <w:sz w:val="28"/>
          <w:szCs w:val="24"/>
          <w:u w:val="single"/>
        </w:rPr>
        <w:t xml:space="preserve">   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  <w:bookmarkStart w:id="0" w:name="_GoBack"/>
      <w:bookmarkEnd w:id="0"/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2100"/>
        <w:gridCol w:w="3621"/>
        <w:gridCol w:w="575"/>
        <w:gridCol w:w="777"/>
        <w:gridCol w:w="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3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2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3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5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40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3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2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欢乐剧汇》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3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30</w:t>
            </w:r>
          </w:p>
        </w:tc>
        <w:tc>
          <w:tcPr>
            <w:tcW w:w="45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0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2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戏剧3个、美术2个、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eastAsia="zh-CN"/>
              </w:rPr>
              <w:t>合唱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1个、陶笛1个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3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15</w:t>
            </w:r>
          </w:p>
        </w:tc>
        <w:tc>
          <w:tcPr>
            <w:tcW w:w="45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  <w:szCs w:val="24"/>
                <w:lang w:eastAsia="zh-CN"/>
              </w:rPr>
              <w:t>“校园文化艺术活动”内容缺乏新意、缺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  <w:szCs w:val="24"/>
                <w:lang w:val="en-US" w:eastAsia="zh-CN"/>
              </w:rPr>
              <w:t>乏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  <w:szCs w:val="24"/>
                <w:lang w:eastAsia="zh-CN"/>
              </w:rPr>
              <w:t>时代感。</w:t>
            </w:r>
          </w:p>
        </w:tc>
        <w:tc>
          <w:tcPr>
            <w:tcW w:w="40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与时俱进，</w:t>
            </w: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因地制宜。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2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1:0.01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3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12</w:t>
            </w:r>
          </w:p>
        </w:tc>
        <w:tc>
          <w:tcPr>
            <w:tcW w:w="45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宋体" w:eastAsia="仿宋_GB2312"/>
                <w:snapToGrid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  <w:szCs w:val="24"/>
              </w:rPr>
              <w:t>艺术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  <w:szCs w:val="24"/>
                <w:lang w:eastAsia="zh-CN"/>
              </w:rPr>
              <w:t>专任教师偏少，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  <w:szCs w:val="24"/>
              </w:rPr>
              <w:t>教师专业素质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  <w:szCs w:val="24"/>
                <w:lang w:eastAsia="zh-CN"/>
              </w:rPr>
              <w:t>有待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  <w:szCs w:val="24"/>
              </w:rPr>
              <w:t>提高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0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“走出去，请进来”为教师搭建学习平台。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2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3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45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活动设施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欠缺</w:t>
            </w:r>
          </w:p>
        </w:tc>
        <w:tc>
          <w:tcPr>
            <w:tcW w:w="40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合理配备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4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2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学校基于“欢乐剧汇”卓越教育项目，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eastAsia="zh-CN"/>
              </w:rPr>
              <w:t>开展了课本剧艺术实践活动，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“小荷花剧社”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走进了泰州市素质教育5+2专场，走进了社区、走进了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>上海书展。从乡村小舞台，走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进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上海都市大舞台，卓越项目组的“童话剧表演”活动受到社会各界的关注，被“天天出版社”、“中国文学报”等国家级传媒多次报道。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3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45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学校课本剧特色项目建设进入到了瓶颈期</w:t>
            </w:r>
          </w:p>
        </w:tc>
        <w:tc>
          <w:tcPr>
            <w:tcW w:w="40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力求再突破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2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561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 xml:space="preserve"> 256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45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45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3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45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0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9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89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良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</w:t>
      </w:r>
      <w:r>
        <w:rPr>
          <w:rFonts w:hint="eastAsia" w:ascii="仿宋" w:hAnsi="仿宋" w:eastAsia="仿宋" w:cs="仿宋"/>
          <w:sz w:val="24"/>
          <w:lang w:eastAsia="zh-CN"/>
        </w:rPr>
        <w:t>：孟咸生</w:t>
      </w:r>
      <w:r>
        <w:rPr>
          <w:rFonts w:hint="eastAsia" w:ascii="仿宋" w:hAnsi="仿宋" w:eastAsia="仿宋" w:cs="仿宋"/>
          <w:sz w:val="24"/>
        </w:rPr>
        <w:t xml:space="preserve">   联系电话： </w:t>
      </w:r>
      <w:r>
        <w:rPr>
          <w:rFonts w:hint="eastAsia" w:ascii="仿宋" w:hAnsi="仿宋" w:eastAsia="仿宋" w:cs="仿宋"/>
          <w:sz w:val="24"/>
          <w:lang w:val="en-US" w:eastAsia="zh-CN"/>
        </w:rPr>
        <w:t>13775670133</w:t>
      </w:r>
      <w:r>
        <w:rPr>
          <w:rFonts w:hint="eastAsia" w:ascii="仿宋" w:hAnsi="仿宋" w:eastAsia="仿宋" w:cs="仿宋"/>
          <w:sz w:val="24"/>
        </w:rPr>
        <w:t xml:space="preserve">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</w:rPr>
        <w:t>填报日期：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 xml:space="preserve"> 年 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lang w:val="en-US" w:eastAsia="zh-CN"/>
        </w:rPr>
        <w:t>29</w:t>
      </w:r>
      <w:r>
        <w:rPr>
          <w:rFonts w:hint="eastAsia" w:ascii="仿宋" w:hAnsi="仿宋" w:eastAsia="仿宋" w:cs="仿宋"/>
          <w:sz w:val="24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kMzc2ZDI2YTgxYTk0MDJmMDU2MmU3Y2RkNTYyNzUifQ=="/>
  </w:docVars>
  <w:rsids>
    <w:rsidRoot w:val="46325C58"/>
    <w:rsid w:val="0BF1654C"/>
    <w:rsid w:val="16B3385E"/>
    <w:rsid w:val="1BEF2F1B"/>
    <w:rsid w:val="1FD9439E"/>
    <w:rsid w:val="2DE45063"/>
    <w:rsid w:val="2EB47663"/>
    <w:rsid w:val="3687456C"/>
    <w:rsid w:val="46325C58"/>
    <w:rsid w:val="59EC3BB9"/>
    <w:rsid w:val="70103B06"/>
    <w:rsid w:val="73F66A79"/>
    <w:rsid w:val="7647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yinyufei</cp:lastModifiedBy>
  <dcterms:modified xsi:type="dcterms:W3CDTF">2023-11-29T06:14:56Z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1857A147DDEF41E8B2DB70F40989F0A1</vt:lpwstr>
  </property>
</Properties>
</file>