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b/>
          <w:bCs/>
          <w:sz w:val="28"/>
        </w:rPr>
        <w:t>附件：</w:t>
      </w:r>
    </w:p>
    <w:p>
      <w:pPr>
        <w:snapToGrid w:val="0"/>
        <w:spacing w:line="560" w:lineRule="exact"/>
        <w:rPr>
          <w:rFonts w:ascii="宋体" w:hAnsi="宋体" w:eastAsia="华文仿宋"/>
          <w:b/>
          <w:bCs/>
          <w:sz w:val="28"/>
        </w:rPr>
      </w:pPr>
      <w:r>
        <w:rPr>
          <w:rFonts w:hint="eastAsia" w:ascii="宋体" w:hAnsi="宋体" w:eastAsia="华文仿宋"/>
          <w:sz w:val="28"/>
        </w:rPr>
        <w:t>学校：</w:t>
      </w:r>
      <w:r>
        <w:rPr>
          <w:rFonts w:hint="eastAsia" w:ascii="宋体" w:hAnsi="宋体" w:eastAsia="华文仿宋"/>
          <w:sz w:val="28"/>
          <w:u w:val="single"/>
        </w:rPr>
        <w:t>三水</w:t>
      </w:r>
      <w:r>
        <w:rPr>
          <w:rFonts w:ascii="宋体" w:hAnsi="宋体" w:eastAsia="华文仿宋"/>
          <w:sz w:val="28"/>
          <w:u w:val="single"/>
        </w:rPr>
        <w:t>初中</w:t>
      </w:r>
      <w:r>
        <w:rPr>
          <w:rFonts w:hint="eastAsia" w:ascii="宋体" w:hAnsi="宋体" w:eastAsia="华文仿宋"/>
          <w:sz w:val="28"/>
          <w:u w:val="single"/>
        </w:rPr>
        <w:t>校区</w:t>
      </w:r>
      <w:r>
        <w:rPr>
          <w:rFonts w:ascii="宋体" w:hAnsi="宋体" w:eastAsia="华文仿宋"/>
          <w:sz w:val="28"/>
          <w:u w:val="single"/>
        </w:rPr>
        <w:t xml:space="preserve">    </w:t>
      </w:r>
      <w:r>
        <w:rPr>
          <w:rFonts w:hint="eastAsia" w:ascii="宋体" w:hAnsi="宋体" w:eastAsia="华文仿宋"/>
          <w:sz w:val="28"/>
          <w:u w:val="single"/>
        </w:rPr>
        <w:t xml:space="preserve">      </w:t>
      </w:r>
      <w:r>
        <w:rPr>
          <w:rFonts w:ascii="宋体" w:hAnsi="宋体" w:eastAsia="华文仿宋"/>
          <w:sz w:val="28"/>
          <w:u w:val="single"/>
        </w:rPr>
        <w:t xml:space="preserve">      </w:t>
      </w:r>
      <w:r>
        <w:rPr>
          <w:rFonts w:hint="eastAsia" w:ascii="宋体" w:hAnsi="宋体" w:eastAsia="华文仿宋"/>
          <w:sz w:val="28"/>
        </w:rPr>
        <w:t xml:space="preserve">  </w:t>
      </w:r>
      <w:r>
        <w:rPr>
          <w:rFonts w:hint="eastAsia" w:ascii="宋体" w:hAnsi="宋体" w:eastAsia="华文仿宋"/>
          <w:b/>
          <w:bCs/>
          <w:sz w:val="28"/>
        </w:rPr>
        <w:t xml:space="preserve">             </w:t>
      </w:r>
    </w:p>
    <w:p>
      <w:pPr>
        <w:snapToGrid w:val="0"/>
        <w:spacing w:line="560" w:lineRule="exact"/>
        <w:rPr>
          <w:rFonts w:ascii="宋体" w:hAnsi="宋体" w:eastAsia="华文仿宋"/>
          <w:sz w:val="28"/>
          <w:szCs w:val="24"/>
        </w:rPr>
      </w:pPr>
      <w:r>
        <w:rPr>
          <w:rFonts w:hint="eastAsia" w:ascii="宋体" w:hAnsi="宋体" w:eastAsia="华文仿宋"/>
          <w:sz w:val="28"/>
          <w:szCs w:val="24"/>
        </w:rPr>
        <w:t>教学班级汇总：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华文仿宋"/>
          <w:sz w:val="28"/>
          <w:szCs w:val="24"/>
          <w:u w:val="single"/>
        </w:rPr>
        <w:t>37</w:t>
      </w:r>
      <w:r>
        <w:rPr>
          <w:rFonts w:ascii="宋体" w:hAnsi="宋体" w:eastAsia="华文仿宋"/>
          <w:sz w:val="28"/>
          <w:szCs w:val="24"/>
          <w:u w:val="single"/>
        </w:rPr>
        <w:t xml:space="preserve">     </w:t>
      </w:r>
      <w:r>
        <w:rPr>
          <w:rFonts w:hint="eastAsia" w:ascii="宋体" w:hAnsi="宋体" w:eastAsia="华文仿宋"/>
          <w:sz w:val="28"/>
          <w:szCs w:val="24"/>
        </w:rPr>
        <w:t>个；艺术专任教师汇总：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</w:rPr>
        <w:t>8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人，其中音乐：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 5 </w:t>
      </w:r>
      <w:r>
        <w:rPr>
          <w:rFonts w:hint="eastAsia" w:ascii="宋体" w:hAnsi="宋体" w:eastAsia="华文仿宋"/>
          <w:sz w:val="28"/>
          <w:szCs w:val="24"/>
        </w:rPr>
        <w:t>人，美术：</w:t>
      </w:r>
      <w:r>
        <w:rPr>
          <w:rFonts w:hint="eastAsia" w:ascii="宋体" w:hAnsi="宋体" w:eastAsia="华文仿宋"/>
          <w:sz w:val="28"/>
          <w:szCs w:val="24"/>
          <w:u w:val="single"/>
        </w:rPr>
        <w:t xml:space="preserve"> 3  </w:t>
      </w:r>
      <w:r>
        <w:rPr>
          <w:rFonts w:hint="eastAsia" w:ascii="宋体" w:hAnsi="宋体" w:eastAsia="华文仿宋"/>
          <w:sz w:val="28"/>
          <w:szCs w:val="24"/>
        </w:rPr>
        <w:t>人；艺术兼职教师汇总：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  <w:u w:val="single"/>
        </w:rPr>
        <w:t>1</w:t>
      </w:r>
      <w:r>
        <w:rPr>
          <w:rFonts w:ascii="宋体" w:hAnsi="宋体" w:eastAsia="华文仿宋"/>
          <w:sz w:val="28"/>
          <w:szCs w:val="24"/>
          <w:u w:val="single"/>
        </w:rPr>
        <w:t xml:space="preserve">   </w:t>
      </w:r>
      <w:r>
        <w:rPr>
          <w:rFonts w:hint="eastAsia" w:ascii="宋体" w:hAnsi="宋体" w:eastAsia="华文仿宋"/>
          <w:sz w:val="28"/>
          <w:szCs w:val="24"/>
        </w:rPr>
        <w:t>人。</w:t>
      </w:r>
    </w:p>
    <w:p>
      <w:pPr>
        <w:snapToGrid w:val="0"/>
        <w:spacing w:line="540" w:lineRule="exact"/>
        <w:rPr>
          <w:rFonts w:ascii="宋体" w:hAnsi="宋体" w:eastAsia="华文仿宋"/>
          <w:sz w:val="28"/>
          <w:szCs w:val="24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117"/>
        <w:gridCol w:w="3637"/>
        <w:gridCol w:w="591"/>
        <w:gridCol w:w="794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自评项目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内 容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 评 记 录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自评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得分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存在的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主要问题</w:t>
            </w: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艺术课程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（30分）</w:t>
            </w:r>
          </w:p>
        </w:tc>
        <w:tc>
          <w:tcPr>
            <w:tcW w:w="12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6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6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4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5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课时/周，列出课程名称：、素描、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  <w:u w:val="single"/>
                <w:lang w:val="en-US" w:eastAsia="zh-CN"/>
              </w:rPr>
              <w:t>书法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、舞蹈、合唱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、艺美                         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美术：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综合艺术：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地方/学校艺术课程：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课时/周，列出课程名称：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个（平均数量：全市小学校级学生艺术社团总数除以小学数量）；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4次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个（平均数量：全市初中校级学生艺术社团总数除以初中数量）；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5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>素描、</w:t>
            </w:r>
            <w:r>
              <w:rPr>
                <w:rFonts w:hint="eastAsia" w:ascii="仿宋_GB2312" w:hAnsi="宋体" w:eastAsia="仿宋_GB2312"/>
                <w:szCs w:val="21"/>
                <w:u w:val="single"/>
                <w:lang w:val="en-US" w:eastAsia="zh-CN"/>
              </w:rPr>
              <w:t>书法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、舞蹈、合唱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、艺美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100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高中:学校开展艺术活动频次：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次/周；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校级学生艺术社团数量：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个（平均数量：全市高中校级学生艺术社团总数除以高中数量）；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校级学生兴趣小组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个（平均：解释如上）；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列出项目（如合唱、民乐、管乐、交响乐、舞蹈、戏剧、戏曲、美术、书法等）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                             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艺术活动学生参与率：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%（参与艺术活动学生总数占学校学生总数比例）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  <w:r>
              <w:rPr>
                <w:rFonts w:ascii="仿宋" w:hAnsi="仿宋" w:eastAsia="仿宋" w:cs="仿宋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sz w:val="24"/>
              </w:rPr>
              <w:t>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艺术教师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小学：艺术教师总数：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ind w:left="210" w:hanging="210" w:hangingChars="100"/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9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8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5  </w:t>
            </w:r>
            <w:r>
              <w:rPr>
                <w:rFonts w:hint="eastAsia" w:ascii="仿宋" w:hAnsi="仿宋" w:eastAsia="仿宋" w:cs="仿宋"/>
                <w:szCs w:val="21"/>
              </w:rPr>
              <w:t>人、美术3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7：1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9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人，其中专职教师：8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人、兼职：1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高中：艺术教师总数：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人。其中：音乐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包括兼职教师在内的艺术教师生师比：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（平均数）（教师总数与学生总数的比值）；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艺术教师缺额数：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人（总计），其中音乐：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人；</w:t>
            </w:r>
          </w:p>
          <w:p>
            <w:pPr>
              <w:snapToGrid w:val="0"/>
              <w:ind w:left="718" w:leftChars="342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本学年艺术教师参加县级以上培训人数：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人，其中专职教师：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人、兼职：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条件保障</w:t>
            </w:r>
          </w:p>
          <w:p>
            <w:pPr>
              <w:widowControl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（20分）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设置艺术专用教室和艺术活动室，并按照国家标准配备艺术课程教学和艺术活动器材。</w:t>
            </w:r>
          </w:p>
        </w:tc>
        <w:tc>
          <w:tcPr>
            <w:tcW w:w="21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3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2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100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高中：艺术专用教室/活动室：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left="630" w:left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其中：音乐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个、美术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个、其他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艺术场馆：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个；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已按照国家标准配备艺术课程教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学和艺术活动器材学校的比</w:t>
            </w:r>
          </w:p>
          <w:p>
            <w:pPr>
              <w:snapToGrid w:val="0"/>
              <w:ind w:firstLine="630" w:firstLineChars="30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</w:rPr>
              <w:t>％</w:t>
            </w:r>
          </w:p>
        </w:tc>
        <w:tc>
          <w:tcPr>
            <w:tcW w:w="34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19分</w:t>
            </w:r>
          </w:p>
        </w:tc>
        <w:tc>
          <w:tcPr>
            <w:tcW w:w="46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特色发展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2021年姜堰区合唱比赛一等奖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2022年姜堰区舞蹈比赛一等奖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2023年姜堰区合唱比赛一等奖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2021、2022年中学生艺术单项赛一等奖、二等奖、三等奖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高中：列举学校艺术教育特色发展成果和地方、社区等建立合作关系的情况：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10分</w:t>
            </w: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学生艺术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素质测评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（加分10分）</w:t>
            </w:r>
          </w:p>
        </w:tc>
        <w:tc>
          <w:tcPr>
            <w:tcW w:w="124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认真组织实施学生艺术素质测评。</w:t>
            </w:r>
          </w:p>
        </w:tc>
        <w:tc>
          <w:tcPr>
            <w:tcW w:w="213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小学：本学年学生艺术素质测评的覆盖面：参加测评学生总数：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初中：本学年学生艺术素质测评的覆盖面：参加测评学生总数：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100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2118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95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  <w:lang w:val="en-US" w:eastAsia="zh-CN"/>
              </w:rPr>
              <w:t>108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5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  <w:p>
            <w:pPr>
              <w:snapToGrid w:val="0"/>
              <w:ind w:left="580" w:hanging="579" w:hangingChars="276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高中：本学年学生艺术素质测评的覆盖面：参加测评学生总数：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人，占学生总数比例：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%（平均数）；</w:t>
            </w:r>
          </w:p>
          <w:p>
            <w:pPr>
              <w:snapToGrid w:val="0"/>
              <w:ind w:left="630" w:hanging="630" w:hangingChars="300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本学年学生艺术素质测评结果：优秀：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%；良好：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人，比例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%；不合格：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人，比例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%</w:t>
            </w:r>
          </w:p>
        </w:tc>
        <w:tc>
          <w:tcPr>
            <w:tcW w:w="34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自评结果</w:t>
            </w:r>
          </w:p>
        </w:tc>
        <w:tc>
          <w:tcPr>
            <w:tcW w:w="4550" w:type="pct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总分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99      </w:t>
            </w:r>
            <w:r>
              <w:rPr>
                <w:rFonts w:hint="eastAsia" w:ascii="仿宋" w:hAnsi="仿宋" w:eastAsia="仿宋" w:cs="仿宋"/>
                <w:sz w:val="24"/>
              </w:rPr>
              <w:t>；等级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优秀       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（备注：90分以上为优秀，75-89分为良好，60-74分为合格，60分以下为不合格。）</w:t>
            </w:r>
          </w:p>
        </w:tc>
      </w:tr>
    </w:tbl>
    <w:p>
      <w:pPr>
        <w:snapToGrid w:val="0"/>
        <w:spacing w:line="560" w:lineRule="exact"/>
        <w:rPr>
          <w:rFonts w:ascii="宋体" w:hAnsi="宋体" w:cs="宋体"/>
          <w:sz w:val="24"/>
        </w:rPr>
      </w:pPr>
    </w:p>
    <w:p>
      <w:pPr>
        <w:snapToGrid w:val="0"/>
        <w:spacing w:line="56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填报人：杨根生   联系电话：15105261402  填报日期： 2023年  11月  29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k1MTkzYjYzMjczZTE3NDkwY2IzZDEzZmVlNzIzOTIifQ=="/>
  </w:docVars>
  <w:rsids>
    <w:rsidRoot w:val="46325C58"/>
    <w:rsid w:val="00001C0E"/>
    <w:rsid w:val="0006660D"/>
    <w:rsid w:val="00215F37"/>
    <w:rsid w:val="0023032B"/>
    <w:rsid w:val="004E2678"/>
    <w:rsid w:val="004F6B37"/>
    <w:rsid w:val="0081642B"/>
    <w:rsid w:val="00D4095D"/>
    <w:rsid w:val="00E10BBD"/>
    <w:rsid w:val="00FA6BEB"/>
    <w:rsid w:val="04085799"/>
    <w:rsid w:val="041D62D9"/>
    <w:rsid w:val="46325C58"/>
    <w:rsid w:val="767D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634</Words>
  <Characters>3620</Characters>
  <Lines>30</Lines>
  <Paragraphs>8</Paragraphs>
  <TotalTime>13</TotalTime>
  <ScaleCrop>false</ScaleCrop>
  <LinksUpToDate>false</LinksUpToDate>
  <CharactersWithSpaces>4246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2022-11-24T07:16:00Z</dcterms:created>
  <dc:creator>Administrator</dc:creator>
  <cp:lastModifiedBy>杨根生</cp:lastModifiedBy>
  <dcterms:modified xsi:type="dcterms:W3CDTF">2023-12-01T11:16:59Z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1857A147DDEF41E8B2DB70F40989F0A1</vt:lpwstr>
  </property>
</Properties>
</file>